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6E2E" w:rsidTr="00FF52BC">
        <w:tc>
          <w:tcPr>
            <w:tcW w:w="9016" w:type="dxa"/>
            <w:gridSpan w:val="4"/>
            <w:shd w:val="clear" w:color="auto" w:fill="84C6D8"/>
          </w:tcPr>
          <w:p w:rsidR="00C96E2E" w:rsidRPr="00C96E2E" w:rsidRDefault="00C96E2E" w:rsidP="00C96E2E">
            <w:pPr>
              <w:rPr>
                <w:b/>
              </w:rPr>
            </w:pPr>
            <w:r w:rsidRPr="00C96E2E">
              <w:rPr>
                <w:b/>
                <w:color w:val="FFFFFF" w:themeColor="background1"/>
              </w:rPr>
              <w:t>Recording, analysing and using HR information - 3RAI</w:t>
            </w:r>
          </w:p>
        </w:tc>
      </w:tr>
      <w:tr w:rsidR="00C96E2E" w:rsidTr="00C96E2E">
        <w:tc>
          <w:tcPr>
            <w:tcW w:w="2254" w:type="dxa"/>
          </w:tcPr>
          <w:p w:rsidR="00C96E2E" w:rsidRDefault="00C96E2E">
            <w:r>
              <w:t>Learner Name:</w:t>
            </w:r>
          </w:p>
          <w:p w:rsidR="00A53288" w:rsidRDefault="00D50C22">
            <w:r>
              <w:t>James Bancroft</w:t>
            </w:r>
          </w:p>
          <w:p w:rsidR="00C96E2E" w:rsidRDefault="00C96E2E"/>
        </w:tc>
        <w:tc>
          <w:tcPr>
            <w:tcW w:w="2254" w:type="dxa"/>
          </w:tcPr>
          <w:p w:rsidR="00C96E2E" w:rsidRDefault="00C96E2E" w:rsidP="00C96E2E">
            <w:r>
              <w:t xml:space="preserve">Group: </w:t>
            </w:r>
            <w:r w:rsidR="00A53288">
              <w:t>LOLJUL20</w:t>
            </w:r>
          </w:p>
          <w:p w:rsidR="00C96E2E" w:rsidRDefault="00C96E2E" w:rsidP="00C96E2E"/>
          <w:p w:rsidR="00C96E2E" w:rsidRDefault="00C96E2E" w:rsidP="00C96E2E">
            <w:r>
              <w:t xml:space="preserve">Tutor: </w:t>
            </w:r>
            <w:r w:rsidR="00A53288">
              <w:t xml:space="preserve">Lynn </w:t>
            </w:r>
            <w:proofErr w:type="spellStart"/>
            <w:r w:rsidR="00A53288">
              <w:t>Manir</w:t>
            </w:r>
            <w:proofErr w:type="spellEnd"/>
            <w:r w:rsidR="00A53288">
              <w:t>-Jolly</w:t>
            </w:r>
          </w:p>
        </w:tc>
        <w:tc>
          <w:tcPr>
            <w:tcW w:w="2254" w:type="dxa"/>
          </w:tcPr>
          <w:p w:rsidR="00C96E2E" w:rsidRDefault="00C96E2E">
            <w:r>
              <w:t xml:space="preserve">Assessor Name: </w:t>
            </w:r>
          </w:p>
          <w:p w:rsidR="00C96E2E" w:rsidRDefault="00C96E2E" w:rsidP="00C96E2E">
            <w:pPr>
              <w:rPr>
                <w:i/>
              </w:rPr>
            </w:pPr>
            <w:r w:rsidRPr="00C96E2E">
              <w:rPr>
                <w:i/>
              </w:rPr>
              <w:t>(If different to delivery tutor)</w:t>
            </w:r>
          </w:p>
          <w:p w:rsidR="00A53288" w:rsidRPr="00A53288" w:rsidRDefault="00A53288" w:rsidP="00C96E2E">
            <w:r>
              <w:t>Suzanne Greene</w:t>
            </w:r>
          </w:p>
        </w:tc>
        <w:tc>
          <w:tcPr>
            <w:tcW w:w="2254" w:type="dxa"/>
          </w:tcPr>
          <w:p w:rsidR="00C96E2E" w:rsidRDefault="00C96E2E">
            <w:r>
              <w:t xml:space="preserve">Date: </w:t>
            </w:r>
            <w:r w:rsidR="001C3237">
              <w:t>11</w:t>
            </w:r>
            <w:r w:rsidR="00A53288">
              <w:t>/08/20</w:t>
            </w:r>
          </w:p>
        </w:tc>
      </w:tr>
    </w:tbl>
    <w:p w:rsidR="003B4264" w:rsidRDefault="003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49"/>
        <w:gridCol w:w="837"/>
        <w:gridCol w:w="2868"/>
      </w:tblGrid>
      <w:tr w:rsidR="00FF52BC" w:rsidTr="00FF52BC">
        <w:tc>
          <w:tcPr>
            <w:tcW w:w="5311" w:type="dxa"/>
            <w:gridSpan w:val="2"/>
            <w:shd w:val="clear" w:color="auto" w:fill="84C6D8"/>
          </w:tcPr>
          <w:p w:rsidR="00FF52BC" w:rsidRPr="003A341F" w:rsidRDefault="00FF52BC" w:rsidP="00FF52B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Assessment criteria relating to unit 3RAI</w:t>
            </w:r>
          </w:p>
        </w:tc>
        <w:tc>
          <w:tcPr>
            <w:tcW w:w="837" w:type="dxa"/>
            <w:shd w:val="clear" w:color="auto" w:fill="84C6D8"/>
          </w:tcPr>
          <w:p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Pass Y/N</w:t>
            </w:r>
          </w:p>
        </w:tc>
        <w:tc>
          <w:tcPr>
            <w:tcW w:w="2868" w:type="dxa"/>
            <w:shd w:val="clear" w:color="auto" w:fill="84C6D8"/>
          </w:tcPr>
          <w:p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Assessor Comments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>
            <w:r>
              <w:t>1.1</w:t>
            </w:r>
          </w:p>
        </w:tc>
        <w:tc>
          <w:tcPr>
            <w:tcW w:w="4749" w:type="dxa"/>
          </w:tcPr>
          <w:p w:rsidR="00FF52BC" w:rsidRDefault="00FF52BC">
            <w:r>
              <w:t>Explain why an organisation needs to collect and record HR data.</w:t>
            </w:r>
          </w:p>
          <w:p w:rsidR="00FF52BC" w:rsidRDefault="00FF52BC"/>
          <w:p w:rsidR="00FF52BC" w:rsidRDefault="00FF52BC"/>
        </w:tc>
        <w:tc>
          <w:tcPr>
            <w:tcW w:w="837" w:type="dxa"/>
          </w:tcPr>
          <w:p w:rsidR="00FF52BC" w:rsidRDefault="00A41A1D" w:rsidP="00A41A1D">
            <w:pPr>
              <w:jc w:val="center"/>
            </w:pPr>
            <w:r>
              <w:t>Y</w:t>
            </w:r>
          </w:p>
        </w:tc>
        <w:tc>
          <w:tcPr>
            <w:tcW w:w="2868" w:type="dxa"/>
          </w:tcPr>
          <w:p w:rsidR="00FF52BC" w:rsidRDefault="00A84E89">
            <w:proofErr w:type="gramStart"/>
            <w:r>
              <w:t>A broad range</w:t>
            </w:r>
            <w:proofErr w:type="gramEnd"/>
            <w:r>
              <w:t xml:space="preserve"> of </w:t>
            </w:r>
            <w:r w:rsidR="00A53288">
              <w:t>reasons why organisations need to collect HR data have been explained</w:t>
            </w:r>
            <w:r>
              <w:t xml:space="preserve"> well</w:t>
            </w:r>
            <w:r w:rsidR="00A53288">
              <w:t>.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>
            <w:r>
              <w:t>1.2</w:t>
            </w:r>
          </w:p>
        </w:tc>
        <w:tc>
          <w:tcPr>
            <w:tcW w:w="4749" w:type="dxa"/>
          </w:tcPr>
          <w:p w:rsidR="00FF52BC" w:rsidRDefault="00FF52BC">
            <w:r>
              <w:t>Identify the range of HR data that organisations collect and how this supports HR practice</w:t>
            </w:r>
          </w:p>
          <w:p w:rsidR="00FF52BC" w:rsidRDefault="00FF52BC"/>
        </w:tc>
        <w:tc>
          <w:tcPr>
            <w:tcW w:w="837" w:type="dxa"/>
          </w:tcPr>
          <w:p w:rsidR="00FF52BC" w:rsidRDefault="00A7248D" w:rsidP="00A7248D">
            <w:pPr>
              <w:jc w:val="center"/>
            </w:pPr>
            <w:r>
              <w:t>Y</w:t>
            </w:r>
          </w:p>
        </w:tc>
        <w:tc>
          <w:tcPr>
            <w:tcW w:w="2868" w:type="dxa"/>
          </w:tcPr>
          <w:p w:rsidR="00FF52BC" w:rsidRDefault="00A53288">
            <w:r>
              <w:t>Two types of data have been identified which organisations collect;</w:t>
            </w:r>
          </w:p>
          <w:p w:rsidR="00A84E89" w:rsidRDefault="00A84E89" w:rsidP="00A84E89">
            <w:pPr>
              <w:pStyle w:val="ListParagraph"/>
              <w:numPr>
                <w:ilvl w:val="0"/>
                <w:numId w:val="2"/>
              </w:numPr>
            </w:pPr>
            <w:r>
              <w:t>Appraisal data</w:t>
            </w:r>
          </w:p>
          <w:p w:rsidR="00A84E89" w:rsidRDefault="00A84E89" w:rsidP="00A84E89">
            <w:pPr>
              <w:pStyle w:val="ListParagraph"/>
              <w:numPr>
                <w:ilvl w:val="0"/>
                <w:numId w:val="2"/>
              </w:numPr>
            </w:pPr>
            <w:r>
              <w:t>Staff absence</w:t>
            </w:r>
          </w:p>
          <w:p w:rsidR="00A53288" w:rsidRDefault="00A53288"/>
          <w:p w:rsidR="00A53288" w:rsidRDefault="00A53288">
            <w:r>
              <w:t xml:space="preserve">You have then explained how each supports HR </w:t>
            </w:r>
            <w:proofErr w:type="gramStart"/>
            <w:r>
              <w:t>practice which</w:t>
            </w:r>
            <w:proofErr w:type="gramEnd"/>
            <w:r>
              <w:t xml:space="preserve"> was good.  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>
            <w:r>
              <w:t>2.1</w:t>
            </w:r>
          </w:p>
        </w:tc>
        <w:tc>
          <w:tcPr>
            <w:tcW w:w="4749" w:type="dxa"/>
          </w:tcPr>
          <w:p w:rsidR="00FF52BC" w:rsidRDefault="00FF52BC">
            <w:r>
              <w:t>Describe different systems for recording and storing HR data and the benefits of each.</w:t>
            </w:r>
          </w:p>
          <w:p w:rsidR="00FF52BC" w:rsidRDefault="00FF52BC"/>
          <w:p w:rsidR="00FF52BC" w:rsidRDefault="00FF52BC"/>
        </w:tc>
        <w:tc>
          <w:tcPr>
            <w:tcW w:w="837" w:type="dxa"/>
          </w:tcPr>
          <w:p w:rsidR="00FF52BC" w:rsidRDefault="00A7248D" w:rsidP="00A7248D">
            <w:pPr>
              <w:jc w:val="center"/>
            </w:pPr>
            <w:r>
              <w:t>Y</w:t>
            </w:r>
          </w:p>
        </w:tc>
        <w:tc>
          <w:tcPr>
            <w:tcW w:w="2868" w:type="dxa"/>
          </w:tcPr>
          <w:p w:rsidR="00FF52BC" w:rsidRDefault="00A53288">
            <w:r>
              <w:t>Two methods for recording and storing data have been described;</w:t>
            </w:r>
          </w:p>
          <w:p w:rsidR="00A84E89" w:rsidRDefault="00A84E89" w:rsidP="00A84E89">
            <w:pPr>
              <w:pStyle w:val="ListParagraph"/>
              <w:numPr>
                <w:ilvl w:val="0"/>
                <w:numId w:val="3"/>
              </w:numPr>
            </w:pPr>
            <w:r>
              <w:t>Electronic storage</w:t>
            </w:r>
          </w:p>
          <w:p w:rsidR="00A84E89" w:rsidRDefault="00A84E89" w:rsidP="00A84E89">
            <w:pPr>
              <w:pStyle w:val="ListParagraph"/>
              <w:numPr>
                <w:ilvl w:val="0"/>
                <w:numId w:val="3"/>
              </w:numPr>
            </w:pPr>
            <w:r>
              <w:t>Manual storage</w:t>
            </w:r>
          </w:p>
          <w:p w:rsidR="00A53288" w:rsidRDefault="00A53288"/>
          <w:p w:rsidR="00A53288" w:rsidRDefault="00A53288">
            <w:r>
              <w:t xml:space="preserve">The benefits of each of these </w:t>
            </w:r>
            <w:proofErr w:type="gramStart"/>
            <w:r>
              <w:t>have then been described</w:t>
            </w:r>
            <w:proofErr w:type="gramEnd"/>
            <w:r>
              <w:t xml:space="preserve"> well.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>
            <w:r>
              <w:t>2.2</w:t>
            </w:r>
          </w:p>
        </w:tc>
        <w:tc>
          <w:tcPr>
            <w:tcW w:w="4749" w:type="dxa"/>
          </w:tcPr>
          <w:p w:rsidR="00FF52BC" w:rsidRDefault="00FF52BC">
            <w:r>
              <w:t>Explain legal requirements relating to the recording, storage and accessibility of HR data.</w:t>
            </w:r>
          </w:p>
          <w:p w:rsidR="00FF52BC" w:rsidRDefault="00FF52BC"/>
          <w:p w:rsidR="00FF52BC" w:rsidRDefault="00FF52BC"/>
        </w:tc>
        <w:tc>
          <w:tcPr>
            <w:tcW w:w="837" w:type="dxa"/>
          </w:tcPr>
          <w:p w:rsidR="00FF52BC" w:rsidRDefault="00A7248D" w:rsidP="00A7248D">
            <w:pPr>
              <w:jc w:val="center"/>
            </w:pPr>
            <w:r>
              <w:t>Y</w:t>
            </w:r>
          </w:p>
        </w:tc>
        <w:tc>
          <w:tcPr>
            <w:tcW w:w="2868" w:type="dxa"/>
          </w:tcPr>
          <w:p w:rsidR="00FF52BC" w:rsidRDefault="00A53288">
            <w:r>
              <w:t>Two essential items of UK legislation relating to the recording, storage and accessibility of HR data have been explained;</w:t>
            </w:r>
          </w:p>
          <w:p w:rsidR="00A84E89" w:rsidRDefault="00A84E89" w:rsidP="00A84E89">
            <w:pPr>
              <w:pStyle w:val="ListParagraph"/>
              <w:numPr>
                <w:ilvl w:val="0"/>
                <w:numId w:val="4"/>
              </w:numPr>
            </w:pPr>
            <w:r>
              <w:t>Data Protection Act 1998</w:t>
            </w:r>
          </w:p>
          <w:p w:rsidR="00A84E89" w:rsidRDefault="00A84E89" w:rsidP="00A84E89">
            <w:pPr>
              <w:pStyle w:val="ListParagraph"/>
              <w:numPr>
                <w:ilvl w:val="0"/>
                <w:numId w:val="4"/>
              </w:numPr>
            </w:pPr>
            <w:r>
              <w:t>Freedom of Information Act 2000</w:t>
            </w:r>
          </w:p>
          <w:p w:rsidR="00A53288" w:rsidRDefault="00A53288"/>
        </w:tc>
      </w:tr>
      <w:tr w:rsidR="00FF52BC" w:rsidTr="00FF52BC">
        <w:tc>
          <w:tcPr>
            <w:tcW w:w="562" w:type="dxa"/>
          </w:tcPr>
          <w:p w:rsidR="00FF52BC" w:rsidRDefault="00FF52BC">
            <w:r>
              <w:t>3.1</w:t>
            </w:r>
          </w:p>
        </w:tc>
        <w:tc>
          <w:tcPr>
            <w:tcW w:w="4749" w:type="dxa"/>
          </w:tcPr>
          <w:p w:rsidR="00FF52BC" w:rsidRDefault="00FF52BC">
            <w:r>
              <w:t>Analyse and interpret HR data.</w:t>
            </w:r>
          </w:p>
          <w:p w:rsidR="00FF52BC" w:rsidRDefault="00FF52BC"/>
        </w:tc>
        <w:tc>
          <w:tcPr>
            <w:tcW w:w="837" w:type="dxa"/>
          </w:tcPr>
          <w:p w:rsidR="00FF52BC" w:rsidRDefault="00A7248D" w:rsidP="00A7248D">
            <w:pPr>
              <w:jc w:val="center"/>
            </w:pPr>
            <w:r>
              <w:t>Y</w:t>
            </w:r>
          </w:p>
        </w:tc>
        <w:tc>
          <w:tcPr>
            <w:tcW w:w="2868" w:type="dxa"/>
          </w:tcPr>
          <w:p w:rsidR="00FF52BC" w:rsidRDefault="00A53288" w:rsidP="000E17E3">
            <w:r>
              <w:t xml:space="preserve">You have analysed and interpreted HR data relating to </w:t>
            </w:r>
            <w:r w:rsidR="000E17E3">
              <w:t xml:space="preserve">staff absence </w:t>
            </w:r>
            <w:r w:rsidR="00F97D17">
              <w:t>within</w:t>
            </w:r>
            <w:r w:rsidR="000E17E3">
              <w:t xml:space="preserve"> your school</w:t>
            </w:r>
            <w:r>
              <w:t xml:space="preserve"> </w:t>
            </w:r>
            <w:r w:rsidR="00A41A1D">
              <w:t xml:space="preserve">to </w:t>
            </w:r>
            <w:r>
              <w:t xml:space="preserve">identify trends, patterns and causes to </w:t>
            </w:r>
            <w:r w:rsidR="00A41A1D">
              <w:t xml:space="preserve">inform </w:t>
            </w:r>
            <w:r>
              <w:t xml:space="preserve">decision making.  </w:t>
            </w:r>
            <w:r w:rsidR="00A41A1D">
              <w:t xml:space="preserve">Visuals have also been provided to illustrate your </w:t>
            </w:r>
            <w:proofErr w:type="gramStart"/>
            <w:r w:rsidR="00A41A1D">
              <w:t>analysis which</w:t>
            </w:r>
            <w:proofErr w:type="gramEnd"/>
            <w:r w:rsidR="00A41A1D">
              <w:t xml:space="preserve"> was good.  </w:t>
            </w:r>
            <w:r w:rsidR="003F2168">
              <w:t xml:space="preserve">It is commendable that you have </w:t>
            </w:r>
            <w:r w:rsidR="003F2168">
              <w:lastRenderedPageBreak/>
              <w:t>set your analysis into context by discussing the impact of the pandemic on</w:t>
            </w:r>
            <w:r w:rsidR="000E17E3">
              <w:t xml:space="preserve"> your school setting throughout </w:t>
            </w:r>
            <w:r w:rsidR="003F2168">
              <w:t xml:space="preserve">so hope that things gradually improve for you.  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 w:rsidP="00FF52BC">
            <w:r>
              <w:lastRenderedPageBreak/>
              <w:t>3.2</w:t>
            </w:r>
          </w:p>
        </w:tc>
        <w:tc>
          <w:tcPr>
            <w:tcW w:w="4749" w:type="dxa"/>
          </w:tcPr>
          <w:p w:rsidR="00FF52BC" w:rsidRDefault="00FF52BC" w:rsidP="00FF52BC">
            <w:r>
              <w:t>Present findings in a clear, concise and meaningful manner to inform decision-making within an organisation.</w:t>
            </w:r>
          </w:p>
          <w:p w:rsidR="00FF52BC" w:rsidRDefault="00FF52BC" w:rsidP="00FF52BC">
            <w:r>
              <w:t xml:space="preserve"> </w:t>
            </w:r>
          </w:p>
        </w:tc>
        <w:tc>
          <w:tcPr>
            <w:tcW w:w="837" w:type="dxa"/>
          </w:tcPr>
          <w:p w:rsidR="00FF52BC" w:rsidRDefault="00A7248D" w:rsidP="00A7248D">
            <w:pPr>
              <w:jc w:val="center"/>
            </w:pPr>
            <w:r>
              <w:t>Y</w:t>
            </w:r>
          </w:p>
        </w:tc>
        <w:tc>
          <w:tcPr>
            <w:tcW w:w="2868" w:type="dxa"/>
          </w:tcPr>
          <w:p w:rsidR="00FF52BC" w:rsidRDefault="00A41A1D" w:rsidP="003F2168">
            <w:r>
              <w:t xml:space="preserve">All your findings </w:t>
            </w:r>
            <w:proofErr w:type="gramStart"/>
            <w:r>
              <w:t>were presented</w:t>
            </w:r>
            <w:proofErr w:type="gramEnd"/>
            <w:r>
              <w:t xml:space="preserve"> in a clear, concise and meaningful manner to </w:t>
            </w:r>
            <w:r w:rsidR="003F2168">
              <w:t>inform decision making within your</w:t>
            </w:r>
            <w:r>
              <w:t xml:space="preserve"> organisation</w:t>
            </w:r>
            <w:r w:rsidR="003F2168">
              <w:t>, excellent, well done!</w:t>
            </w:r>
            <w:r>
              <w:t xml:space="preserve">  </w:t>
            </w:r>
          </w:p>
        </w:tc>
      </w:tr>
      <w:tr w:rsidR="002B658A" w:rsidTr="003309EE">
        <w:tc>
          <w:tcPr>
            <w:tcW w:w="9016" w:type="dxa"/>
            <w:gridSpan w:val="4"/>
          </w:tcPr>
          <w:p w:rsidR="0036679A" w:rsidRDefault="0036679A" w:rsidP="0036679A">
            <w:pPr>
              <w:rPr>
                <w:rFonts w:cs="Arial"/>
              </w:rPr>
            </w:pPr>
            <w:r>
              <w:rPr>
                <w:rFonts w:cs="Arial"/>
              </w:rPr>
              <w:t>This assessment is to be presented as a report.</w:t>
            </w:r>
          </w:p>
          <w:p w:rsidR="0036679A" w:rsidRDefault="0036679A" w:rsidP="0036679A">
            <w:pPr>
              <w:rPr>
                <w:rFonts w:cs="Arial"/>
              </w:rPr>
            </w:pPr>
            <w:r>
              <w:rPr>
                <w:rFonts w:cs="Arial"/>
              </w:rPr>
              <w:t>Word count: 750 words</w:t>
            </w:r>
          </w:p>
          <w:p w:rsidR="0036679A" w:rsidRDefault="0036679A" w:rsidP="0036679A">
            <w:pPr>
              <w:rPr>
                <w:rFonts w:cs="Arial"/>
              </w:rPr>
            </w:pPr>
          </w:p>
          <w:p w:rsidR="0036679A" w:rsidRDefault="0036679A" w:rsidP="0036679A">
            <w:pPr>
              <w:rPr>
                <w:rFonts w:cs="Arial"/>
              </w:rPr>
            </w:pPr>
            <w:r>
              <w:rPr>
                <w:rFonts w:cs="Arial"/>
              </w:rPr>
              <w:t xml:space="preserve">You also need to include a written statement of findings, please include supporting documentation. </w:t>
            </w:r>
          </w:p>
          <w:p w:rsidR="0036679A" w:rsidRDefault="0036679A" w:rsidP="0036679A">
            <w:pPr>
              <w:rPr>
                <w:rFonts w:cs="Arial"/>
                <w:lang w:eastAsia="en-GB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Word count 250 words </w:t>
            </w:r>
          </w:p>
          <w:p w:rsidR="002B658A" w:rsidRDefault="002B658A" w:rsidP="00FF52BC"/>
          <w:p w:rsidR="002B658A" w:rsidRDefault="002B658A" w:rsidP="00FF52BC"/>
          <w:p w:rsidR="002B658A" w:rsidRDefault="002B658A"/>
        </w:tc>
      </w:tr>
    </w:tbl>
    <w:p w:rsidR="00C96E2E" w:rsidRDefault="00C96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E2E" w:rsidTr="00FF52BC">
        <w:tc>
          <w:tcPr>
            <w:tcW w:w="4508" w:type="dxa"/>
            <w:shd w:val="clear" w:color="auto" w:fill="84C6D8"/>
          </w:tcPr>
          <w:p w:rsidR="00C96E2E" w:rsidRDefault="00C96E2E" w:rsidP="00FF52B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Assessment Decision (Pass/Refer)</w:t>
            </w:r>
          </w:p>
          <w:p w:rsidR="00A7248D" w:rsidRDefault="00A7248D" w:rsidP="00FF52BC">
            <w:pPr>
              <w:rPr>
                <w:b/>
                <w:color w:val="FFFFFF" w:themeColor="background1"/>
              </w:rPr>
            </w:pPr>
          </w:p>
          <w:p w:rsidR="00A7248D" w:rsidRPr="003A341F" w:rsidRDefault="00A7248D" w:rsidP="00FF52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PASS</w:t>
            </w:r>
          </w:p>
          <w:p w:rsidR="003A341F" w:rsidRPr="003A341F" w:rsidRDefault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:rsidR="00C96E2E" w:rsidRDefault="00C96E2E">
            <w:pPr>
              <w:rPr>
                <w:color w:val="FFFFFF" w:themeColor="background1"/>
              </w:rPr>
            </w:pPr>
          </w:p>
          <w:p w:rsidR="00B864A6" w:rsidRDefault="00B864A6">
            <w:pPr>
              <w:rPr>
                <w:color w:val="FFFFFF" w:themeColor="background1"/>
              </w:rPr>
            </w:pPr>
          </w:p>
          <w:p w:rsidR="00B864A6" w:rsidRPr="003A341F" w:rsidRDefault="00B864A6" w:rsidP="00B864A6">
            <w:pPr>
              <w:rPr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color w:val="00AAA5"/>
                <w:sz w:val="20"/>
                <w:szCs w:val="20"/>
              </w:rPr>
              <w:t>Students receiving a refer mark have 1 week from the date feedback was provided on the VLE to upload their resubmission, unless otherwise agreed with MOL.</w:t>
            </w:r>
          </w:p>
        </w:tc>
      </w:tr>
      <w:tr w:rsidR="00C96E2E" w:rsidTr="00FF52BC">
        <w:tc>
          <w:tcPr>
            <w:tcW w:w="4508" w:type="dxa"/>
            <w:shd w:val="clear" w:color="auto" w:fill="84C6D8"/>
          </w:tcPr>
          <w:p w:rsidR="00C96E2E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Strengths</w:t>
            </w:r>
          </w:p>
          <w:p w:rsidR="003A341F" w:rsidRPr="003A341F" w:rsidRDefault="003A341F" w:rsidP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  <w:shd w:val="clear" w:color="auto" w:fill="84C6D8"/>
          </w:tcPr>
          <w:p w:rsidR="00C96E2E" w:rsidRPr="003A341F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Areas for Improvement</w:t>
            </w:r>
          </w:p>
        </w:tc>
      </w:tr>
      <w:tr w:rsidR="00C96E2E" w:rsidTr="00C96E2E">
        <w:tc>
          <w:tcPr>
            <w:tcW w:w="4508" w:type="dxa"/>
          </w:tcPr>
          <w:p w:rsidR="00C96E2E" w:rsidRDefault="00C96E2E"/>
          <w:p w:rsidR="00C96E2E" w:rsidRDefault="00A7248D" w:rsidP="00A7248D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  <w:r w:rsidR="003F2168">
              <w:t>ou have demonstrated an excellent</w:t>
            </w:r>
            <w:r>
              <w:t xml:space="preserve"> understanding of what data needs to be collected to support HR practice, how data should be recorded, managed and stored and how data can be analysed to inform </w:t>
            </w:r>
            <w:proofErr w:type="gramStart"/>
            <w:r>
              <w:t>decision making</w:t>
            </w:r>
            <w:proofErr w:type="gramEnd"/>
            <w:r>
              <w:t>.</w:t>
            </w:r>
          </w:p>
          <w:p w:rsidR="00A7248D" w:rsidRDefault="00A7248D" w:rsidP="00A7248D">
            <w:pPr>
              <w:pStyle w:val="ListParagraph"/>
              <w:numPr>
                <w:ilvl w:val="0"/>
                <w:numId w:val="1"/>
              </w:numPr>
            </w:pPr>
            <w:r>
              <w:t xml:space="preserve">The assessment </w:t>
            </w:r>
            <w:proofErr w:type="gramStart"/>
            <w:r>
              <w:t>has been submitted</w:t>
            </w:r>
            <w:proofErr w:type="gramEnd"/>
            <w:r>
              <w:t xml:space="preserve"> within the word count.</w:t>
            </w:r>
          </w:p>
          <w:p w:rsidR="00C96E2E" w:rsidRDefault="00C96E2E" w:rsidP="000E17E3"/>
        </w:tc>
        <w:tc>
          <w:tcPr>
            <w:tcW w:w="4508" w:type="dxa"/>
          </w:tcPr>
          <w:p w:rsidR="00C96E2E" w:rsidRDefault="00C96E2E"/>
          <w:p w:rsidR="000E17E3" w:rsidRDefault="000E17E3" w:rsidP="000E17E3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a reference list and bibliography to recognise and validate </w:t>
            </w:r>
            <w:bookmarkStart w:id="0" w:name="_GoBack"/>
            <w:bookmarkEnd w:id="0"/>
            <w:r>
              <w:t xml:space="preserve">your sources.  </w:t>
            </w:r>
          </w:p>
        </w:tc>
      </w:tr>
    </w:tbl>
    <w:p w:rsidR="00C96E2E" w:rsidRDefault="00C96E2E"/>
    <w:sectPr w:rsidR="00C9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8E8"/>
    <w:multiLevelType w:val="hybridMultilevel"/>
    <w:tmpl w:val="0810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A2A"/>
    <w:multiLevelType w:val="hybridMultilevel"/>
    <w:tmpl w:val="00C2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27082"/>
    <w:multiLevelType w:val="hybridMultilevel"/>
    <w:tmpl w:val="1C26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0EA"/>
    <w:multiLevelType w:val="hybridMultilevel"/>
    <w:tmpl w:val="7F1A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2E"/>
    <w:rsid w:val="000E17E3"/>
    <w:rsid w:val="001C3237"/>
    <w:rsid w:val="002B658A"/>
    <w:rsid w:val="0036679A"/>
    <w:rsid w:val="003A341F"/>
    <w:rsid w:val="003B4264"/>
    <w:rsid w:val="003F2168"/>
    <w:rsid w:val="006859E9"/>
    <w:rsid w:val="008175EE"/>
    <w:rsid w:val="00A41A1D"/>
    <w:rsid w:val="00A53288"/>
    <w:rsid w:val="00A7248D"/>
    <w:rsid w:val="00A84E89"/>
    <w:rsid w:val="00B864A6"/>
    <w:rsid w:val="00C96E2E"/>
    <w:rsid w:val="00D50C22"/>
    <w:rsid w:val="00F84EDB"/>
    <w:rsid w:val="00F97D17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B774"/>
  <w15:chartTrackingRefBased/>
  <w15:docId w15:val="{1A1766E8-161E-47BA-97F9-EFDFB64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Group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Suzanne Greene</cp:lastModifiedBy>
  <cp:revision>3</cp:revision>
  <dcterms:created xsi:type="dcterms:W3CDTF">2020-08-11T10:50:00Z</dcterms:created>
  <dcterms:modified xsi:type="dcterms:W3CDTF">2020-08-11T11:22:00Z</dcterms:modified>
</cp:coreProperties>
</file>